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36" w:rsidRDefault="00FF5DBB" w:rsidP="00FF5DBB">
      <w:pPr>
        <w:ind w:left="540" w:hanging="54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1379221</wp:posOffset>
            </wp:positionH>
            <wp:positionV relativeFrom="paragraph">
              <wp:posOffset>8742</wp:posOffset>
            </wp:positionV>
            <wp:extent cx="5047802" cy="3536300"/>
            <wp:effectExtent l="19050" t="0" r="448" b="0"/>
            <wp:wrapNone/>
            <wp:docPr id="1" name="Picture 1" descr="::Desktop:pinkcyanting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pinkcyanting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451" cy="354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DBB" w:rsidRDefault="00FF5DBB" w:rsidP="00FF6101">
      <w:pPr>
        <w:jc w:val="both"/>
        <w:rPr>
          <w:rFonts w:ascii="Candara" w:eastAsia="AppleGothic" w:hAnsi="Candara"/>
          <w:sz w:val="32"/>
        </w:rPr>
      </w:pPr>
    </w:p>
    <w:p w:rsidR="00FF5DBB" w:rsidRDefault="00FF5DBB" w:rsidP="00FF6101">
      <w:pPr>
        <w:jc w:val="both"/>
        <w:rPr>
          <w:rFonts w:ascii="Candara" w:eastAsia="AppleGothic" w:hAnsi="Candara"/>
          <w:sz w:val="32"/>
        </w:rPr>
      </w:pPr>
    </w:p>
    <w:p w:rsidR="00FF5DBB" w:rsidRDefault="00FF5DBB" w:rsidP="00FF6101">
      <w:pPr>
        <w:jc w:val="both"/>
        <w:rPr>
          <w:rFonts w:ascii="Candara" w:eastAsia="AppleGothic" w:hAnsi="Candara"/>
          <w:sz w:val="32"/>
        </w:rPr>
      </w:pPr>
    </w:p>
    <w:p w:rsidR="00FF5DBB" w:rsidRDefault="00FF5DBB" w:rsidP="00FF6101">
      <w:pPr>
        <w:jc w:val="both"/>
        <w:rPr>
          <w:rFonts w:ascii="Candara" w:eastAsia="AppleGothic" w:hAnsi="Candara"/>
          <w:sz w:val="32"/>
        </w:rPr>
      </w:pPr>
    </w:p>
    <w:p w:rsidR="00FF5DBB" w:rsidRDefault="00FF5DBB" w:rsidP="00FF6101">
      <w:pPr>
        <w:jc w:val="both"/>
        <w:rPr>
          <w:rFonts w:ascii="Candara" w:eastAsia="AppleGothic" w:hAnsi="Candara"/>
          <w:sz w:val="32"/>
        </w:rPr>
      </w:pPr>
    </w:p>
    <w:p w:rsidR="00FF5DBB" w:rsidRDefault="00FF5DBB" w:rsidP="00FF6101">
      <w:pPr>
        <w:jc w:val="both"/>
        <w:rPr>
          <w:rFonts w:ascii="Candara" w:eastAsia="AppleGothic" w:hAnsi="Candara"/>
          <w:sz w:val="32"/>
        </w:rPr>
      </w:pPr>
    </w:p>
    <w:p w:rsidR="00A0516C" w:rsidRDefault="00A0516C" w:rsidP="00FF6101">
      <w:pPr>
        <w:jc w:val="both"/>
        <w:rPr>
          <w:rFonts w:ascii="Futura" w:eastAsia="AppleGothic" w:hAnsi="Futura"/>
          <w:color w:val="FFAA33"/>
          <w:sz w:val="56"/>
        </w:rPr>
      </w:pPr>
      <w:r>
        <w:rPr>
          <w:rFonts w:ascii="Candara" w:eastAsia="AppleGothic" w:hAnsi="Candara"/>
          <w:sz w:val="32"/>
        </w:rPr>
        <w:t xml:space="preserve">    </w:t>
      </w:r>
      <w:r w:rsidR="00CF3BAD">
        <w:rPr>
          <w:rFonts w:ascii="Futura" w:eastAsia="AppleGothic" w:hAnsi="Futura"/>
          <w:color w:val="FFAA33"/>
          <w:sz w:val="56"/>
        </w:rPr>
        <w:t>f</w:t>
      </w:r>
      <w:r w:rsidR="00FF5DBB" w:rsidRPr="00FF5DBB">
        <w:rPr>
          <w:rFonts w:ascii="Futura" w:eastAsia="AppleGothic" w:hAnsi="Futura"/>
          <w:color w:val="FFAA33"/>
          <w:sz w:val="56"/>
        </w:rPr>
        <w:t>all 2013</w:t>
      </w:r>
    </w:p>
    <w:p w:rsidR="009945A6" w:rsidRPr="00A0516C" w:rsidRDefault="00CF3BAD" w:rsidP="00FF6101">
      <w:pPr>
        <w:jc w:val="both"/>
        <w:rPr>
          <w:rFonts w:ascii="Futura" w:eastAsia="AppleGothic" w:hAnsi="Futura"/>
          <w:color w:val="FFAA33"/>
          <w:sz w:val="56"/>
        </w:rPr>
      </w:pPr>
      <w:r w:rsidRPr="004F6DB0">
        <w:rPr>
          <w:rFonts w:ascii="Candara" w:eastAsia="AppleGothic" w:hAnsi="Candara"/>
          <w:color w:val="7030A0"/>
          <w:sz w:val="32"/>
        </w:rPr>
        <w:t>C</w:t>
      </w:r>
      <w:r w:rsidR="00FF5DBB" w:rsidRPr="004F6DB0">
        <w:rPr>
          <w:rFonts w:ascii="Candara" w:eastAsia="AppleGothic" w:hAnsi="Candara"/>
          <w:color w:val="7030A0"/>
          <w:sz w:val="32"/>
        </w:rPr>
        <w:t>ontinue</w:t>
      </w:r>
      <w:r w:rsidR="009945A6" w:rsidRPr="004F6DB0">
        <w:rPr>
          <w:rFonts w:ascii="Candara" w:eastAsia="AppleGothic" w:hAnsi="Candara"/>
          <w:color w:val="7030A0"/>
          <w:sz w:val="32"/>
        </w:rPr>
        <w:t xml:space="preserve"> the conversation</w:t>
      </w:r>
      <w:r w:rsidR="003354CA" w:rsidRPr="004F6DB0">
        <w:rPr>
          <w:rFonts w:ascii="Candara" w:eastAsia="AppleGothic" w:hAnsi="Candara"/>
          <w:color w:val="7030A0"/>
          <w:sz w:val="32"/>
        </w:rPr>
        <w:t xml:space="preserve">: </w:t>
      </w:r>
      <w:r w:rsidR="009945A6" w:rsidRPr="004F6DB0">
        <w:rPr>
          <w:rFonts w:ascii="Candara" w:eastAsia="AppleGothic" w:hAnsi="Candara"/>
          <w:color w:val="7030A0"/>
          <w:sz w:val="32"/>
        </w:rPr>
        <w:t>intersections of the arts, humanities &amp; social science</w:t>
      </w:r>
      <w:r w:rsidR="00C013B8">
        <w:rPr>
          <w:rFonts w:ascii="Candara" w:eastAsia="AppleGothic" w:hAnsi="Candara"/>
          <w:color w:val="7030A0"/>
          <w:sz w:val="32"/>
        </w:rPr>
        <w:t>s</w:t>
      </w:r>
      <w:r w:rsidR="009945A6" w:rsidRPr="004F6DB0">
        <w:rPr>
          <w:rFonts w:ascii="Candara" w:eastAsia="AppleGothic" w:hAnsi="Candara"/>
          <w:color w:val="7030A0"/>
          <w:sz w:val="32"/>
        </w:rPr>
        <w:t xml:space="preserve"> with medicine and bioscience at Stanfor</w:t>
      </w:r>
      <w:r w:rsidR="003354CA" w:rsidRPr="004F6DB0">
        <w:rPr>
          <w:rFonts w:ascii="Candara" w:eastAsia="AppleGothic" w:hAnsi="Candara"/>
          <w:color w:val="7030A0"/>
          <w:sz w:val="32"/>
        </w:rPr>
        <w:t>d</w:t>
      </w:r>
    </w:p>
    <w:p w:rsidR="004432AF" w:rsidRPr="002061C7" w:rsidRDefault="00CF3BAD" w:rsidP="00A73C24">
      <w:pPr>
        <w:pStyle w:val="NoSpacing"/>
        <w:shd w:val="pct10" w:color="auto" w:fill="auto"/>
        <w:rPr>
          <w:rFonts w:ascii="Futura" w:hAnsi="Futura"/>
          <w:b/>
          <w:color w:val="49DFB8"/>
          <w:sz w:val="44"/>
        </w:rPr>
      </w:pPr>
      <w:r w:rsidRPr="002061C7">
        <w:rPr>
          <w:rFonts w:ascii="Futura" w:hAnsi="Futura"/>
          <w:b/>
          <w:color w:val="49DFB8"/>
          <w:sz w:val="44"/>
        </w:rPr>
        <w:t>Monday O</w:t>
      </w:r>
      <w:r w:rsidR="0094791F" w:rsidRPr="002061C7">
        <w:rPr>
          <w:rFonts w:ascii="Futura" w:hAnsi="Futura"/>
          <w:b/>
          <w:color w:val="49DFB8"/>
          <w:sz w:val="44"/>
        </w:rPr>
        <w:t>ctober 7, 5:30p – 7p</w:t>
      </w:r>
    </w:p>
    <w:p w:rsidR="0094791F" w:rsidRDefault="0094791F" w:rsidP="0094791F">
      <w:pPr>
        <w:pStyle w:val="NoSpacing"/>
      </w:pPr>
      <w:r>
        <w:t xml:space="preserve"> </w:t>
      </w:r>
      <w:hyperlink r:id="rId5" w:history="1">
        <w:r w:rsidRPr="0094791F">
          <w:rPr>
            <w:rStyle w:val="Hyperlink"/>
          </w:rPr>
          <w:t>LKSC</w:t>
        </w:r>
      </w:hyperlink>
      <w:r>
        <w:t xml:space="preserve"> </w:t>
      </w:r>
      <w:r w:rsidRPr="00B46560">
        <w:rPr>
          <w:color w:val="E36C0A"/>
        </w:rPr>
        <w:t>G</w:t>
      </w:r>
      <w:r w:rsidRPr="003354CA">
        <w:rPr>
          <w:color w:val="E36C0A" w:themeColor="accent6" w:themeShade="BF"/>
        </w:rPr>
        <w:t>round Floor (basement)</w:t>
      </w:r>
    </w:p>
    <w:p w:rsidR="0094791F" w:rsidRPr="002061C7" w:rsidRDefault="0094791F" w:rsidP="00FF6101">
      <w:pPr>
        <w:pStyle w:val="NoSpacing"/>
        <w:jc w:val="right"/>
        <w:rPr>
          <w:rFonts w:ascii="Candara" w:hAnsi="Candara"/>
          <w:b/>
          <w:color w:val="7030A0"/>
          <w:sz w:val="28"/>
        </w:rPr>
      </w:pPr>
      <w:r w:rsidRPr="002061C7">
        <w:rPr>
          <w:rFonts w:ascii="Candara" w:hAnsi="Candara"/>
          <w:b/>
          <w:color w:val="7030A0"/>
          <w:sz w:val="28"/>
        </w:rPr>
        <w:t>Operating Room as Theater, Simulation Theater as Operating Room</w:t>
      </w:r>
    </w:p>
    <w:p w:rsidR="0094791F" w:rsidRPr="00A73C24" w:rsidRDefault="0094791F" w:rsidP="00FF6101">
      <w:pPr>
        <w:pStyle w:val="NoSpacing"/>
        <w:jc w:val="right"/>
        <w:rPr>
          <w:rFonts w:ascii="Candara" w:hAnsi="Candara"/>
          <w:color w:val="660066"/>
          <w:sz w:val="26"/>
        </w:rPr>
      </w:pPr>
      <w:r w:rsidRPr="002061C7">
        <w:rPr>
          <w:rFonts w:ascii="Candara" w:hAnsi="Candara"/>
          <w:color w:val="660066"/>
          <w:sz w:val="26"/>
        </w:rPr>
        <w:t>Da</w:t>
      </w:r>
      <w:r w:rsidRPr="00A73C24">
        <w:rPr>
          <w:rFonts w:ascii="Candara" w:hAnsi="Candara"/>
          <w:color w:val="660066"/>
          <w:sz w:val="26"/>
        </w:rPr>
        <w:t>vid Gaba, MD, Associate Dean, Immersiv</w:t>
      </w:r>
      <w:r w:rsidR="00A73C24">
        <w:rPr>
          <w:rFonts w:ascii="Candara" w:hAnsi="Candara"/>
          <w:color w:val="660066"/>
          <w:sz w:val="26"/>
        </w:rPr>
        <w:t>e and Simulation-based Learning</w:t>
      </w:r>
      <w:r w:rsidRPr="00A73C24">
        <w:rPr>
          <w:rFonts w:ascii="Candara" w:hAnsi="Candara"/>
          <w:color w:val="660066"/>
          <w:sz w:val="26"/>
        </w:rPr>
        <w:t xml:space="preserve"> </w:t>
      </w:r>
    </w:p>
    <w:p w:rsidR="0094791F" w:rsidRPr="00A73C24" w:rsidRDefault="0094791F" w:rsidP="00FF6101">
      <w:pPr>
        <w:pStyle w:val="NoSpacing"/>
        <w:jc w:val="right"/>
        <w:rPr>
          <w:color w:val="660066"/>
          <w:sz w:val="28"/>
        </w:rPr>
      </w:pPr>
      <w:r w:rsidRPr="00A73C24">
        <w:rPr>
          <w:rFonts w:ascii="Candara" w:hAnsi="Candara"/>
          <w:color w:val="660066"/>
          <w:sz w:val="26"/>
        </w:rPr>
        <w:t>Professor of Anesthesiology, Stanford School of Medicine</w:t>
      </w:r>
    </w:p>
    <w:p w:rsidR="0094791F" w:rsidRPr="0038496D" w:rsidRDefault="0094791F" w:rsidP="0094791F">
      <w:pPr>
        <w:pStyle w:val="NoSpacing"/>
      </w:pPr>
    </w:p>
    <w:p w:rsidR="0094791F" w:rsidRPr="002061C7" w:rsidRDefault="0094791F" w:rsidP="00A73C24">
      <w:pPr>
        <w:pStyle w:val="NoSpacing"/>
        <w:shd w:val="pct10" w:color="auto" w:fill="auto"/>
        <w:rPr>
          <w:rFonts w:ascii="Futura" w:hAnsi="Futura"/>
          <w:b/>
          <w:color w:val="49DFB8"/>
          <w:sz w:val="44"/>
        </w:rPr>
      </w:pPr>
      <w:r w:rsidRPr="002061C7">
        <w:rPr>
          <w:rFonts w:ascii="Futura" w:hAnsi="Futura"/>
          <w:b/>
          <w:color w:val="49DFB8"/>
          <w:sz w:val="44"/>
        </w:rPr>
        <w:t>Monday October 28, 5:30p – 7p</w:t>
      </w:r>
    </w:p>
    <w:p w:rsidR="00412427" w:rsidRDefault="005B1238" w:rsidP="00412427">
      <w:pPr>
        <w:pStyle w:val="NoSpacing"/>
        <w:tabs>
          <w:tab w:val="left" w:pos="13500"/>
        </w:tabs>
        <w:rPr>
          <w:rFonts w:ascii="Candara" w:hAnsi="Candara"/>
          <w:b/>
          <w:color w:val="E600FF"/>
          <w:sz w:val="28"/>
        </w:rPr>
      </w:pPr>
      <w:hyperlink r:id="rId6" w:history="1">
        <w:r w:rsidR="007E4453" w:rsidRPr="007E4453">
          <w:rPr>
            <w:rStyle w:val="Hyperlink"/>
          </w:rPr>
          <w:t>Sweet Hall</w:t>
        </w:r>
      </w:hyperlink>
      <w:r w:rsidR="007E4453">
        <w:rPr>
          <w:color w:val="E36C0A" w:themeColor="accent6" w:themeShade="BF"/>
        </w:rPr>
        <w:t>, Third Floor</w:t>
      </w:r>
      <w:r w:rsidR="00412427">
        <w:t xml:space="preserve"> </w:t>
      </w:r>
    </w:p>
    <w:p w:rsidR="00855365" w:rsidRDefault="00855365" w:rsidP="00FF6101">
      <w:pPr>
        <w:pStyle w:val="NoSpacing"/>
        <w:tabs>
          <w:tab w:val="left" w:pos="13500"/>
        </w:tabs>
        <w:ind w:left="270"/>
        <w:jc w:val="right"/>
        <w:rPr>
          <w:rFonts w:ascii="Candara" w:hAnsi="Candara"/>
          <w:b/>
          <w:color w:val="7030A0"/>
          <w:sz w:val="28"/>
        </w:rPr>
      </w:pPr>
      <w:r>
        <w:rPr>
          <w:rFonts w:ascii="Candara" w:hAnsi="Candara"/>
          <w:b/>
          <w:color w:val="7030A0"/>
          <w:sz w:val="28"/>
        </w:rPr>
        <w:t>Integrating the Arts and Sciences in New Paths of Undergraduate Study</w:t>
      </w:r>
    </w:p>
    <w:p w:rsidR="0094791F" w:rsidRPr="00A0516C" w:rsidRDefault="00855365" w:rsidP="00FF6101">
      <w:pPr>
        <w:pStyle w:val="NoSpacing"/>
        <w:tabs>
          <w:tab w:val="left" w:pos="13500"/>
        </w:tabs>
        <w:ind w:left="270"/>
        <w:jc w:val="right"/>
        <w:rPr>
          <w:rFonts w:ascii="Candara" w:hAnsi="Candara"/>
          <w:b/>
          <w:color w:val="7030A0"/>
          <w:sz w:val="28"/>
          <w:szCs w:val="28"/>
        </w:rPr>
      </w:pPr>
      <w:r w:rsidRPr="00A0516C">
        <w:rPr>
          <w:rFonts w:ascii="Candara" w:hAnsi="Candara"/>
          <w:b/>
          <w:color w:val="7030A0"/>
          <w:sz w:val="28"/>
          <w:szCs w:val="28"/>
        </w:rPr>
        <w:t xml:space="preserve">(Honors </w:t>
      </w:r>
      <w:r w:rsidR="0094791F" w:rsidRPr="00A0516C">
        <w:rPr>
          <w:rFonts w:ascii="Candara" w:hAnsi="Candara"/>
          <w:b/>
          <w:color w:val="7030A0"/>
          <w:sz w:val="28"/>
          <w:szCs w:val="28"/>
        </w:rPr>
        <w:t xml:space="preserve">in the </w:t>
      </w:r>
      <w:r w:rsidR="00A73C24" w:rsidRPr="00A0516C">
        <w:rPr>
          <w:rFonts w:ascii="Candara" w:hAnsi="Candara"/>
          <w:b/>
          <w:color w:val="7030A0"/>
          <w:sz w:val="28"/>
          <w:szCs w:val="28"/>
        </w:rPr>
        <w:t>Arts, The Senior Reflection,</w:t>
      </w:r>
      <w:r w:rsidR="0094791F" w:rsidRPr="00A0516C">
        <w:rPr>
          <w:rFonts w:ascii="Candara" w:hAnsi="Candara"/>
          <w:b/>
          <w:color w:val="7030A0"/>
          <w:sz w:val="28"/>
          <w:szCs w:val="28"/>
        </w:rPr>
        <w:t xml:space="preserve"> Integrated Inquiry</w:t>
      </w:r>
      <w:r w:rsidRPr="00A0516C">
        <w:rPr>
          <w:rFonts w:ascii="Candara" w:hAnsi="Candara"/>
          <w:b/>
          <w:color w:val="7030A0"/>
          <w:sz w:val="28"/>
          <w:szCs w:val="28"/>
        </w:rPr>
        <w:t>)</w:t>
      </w:r>
    </w:p>
    <w:p w:rsidR="007A770F" w:rsidRPr="00A73C24" w:rsidRDefault="007A770F" w:rsidP="00FF6101">
      <w:pPr>
        <w:pStyle w:val="NoSpacing"/>
        <w:tabs>
          <w:tab w:val="left" w:pos="13500"/>
        </w:tabs>
        <w:ind w:left="270"/>
        <w:jc w:val="right"/>
        <w:rPr>
          <w:rFonts w:ascii="Candara" w:hAnsi="Candara"/>
          <w:color w:val="660066"/>
          <w:sz w:val="26"/>
        </w:rPr>
      </w:pPr>
      <w:r w:rsidRPr="00A73C24">
        <w:rPr>
          <w:rFonts w:ascii="Candara" w:hAnsi="Candara"/>
          <w:color w:val="660066"/>
          <w:sz w:val="26"/>
        </w:rPr>
        <w:t>Kevin DiPirro, MFA, MA, writer, playwright, lecturer, Program in Writing and Rhetoric</w:t>
      </w:r>
      <w:r w:rsidR="00AE1FDC" w:rsidRPr="00A73C24">
        <w:rPr>
          <w:rFonts w:ascii="Candara" w:hAnsi="Candara"/>
          <w:color w:val="660066"/>
          <w:sz w:val="26"/>
        </w:rPr>
        <w:t>, Stanford</w:t>
      </w:r>
    </w:p>
    <w:p w:rsidR="007A770F" w:rsidRPr="00FF6101" w:rsidRDefault="00A0516C" w:rsidP="00FF6101">
      <w:pPr>
        <w:pStyle w:val="NoSpacing"/>
        <w:tabs>
          <w:tab w:val="left" w:pos="13500"/>
        </w:tabs>
        <w:ind w:left="270"/>
        <w:jc w:val="right"/>
        <w:rPr>
          <w:rFonts w:ascii="Candara" w:hAnsi="Candara"/>
          <w:sz w:val="26"/>
        </w:rPr>
      </w:pPr>
      <w:r>
        <w:rPr>
          <w:rFonts w:ascii="Candara" w:hAnsi="Candara"/>
          <w:color w:val="660066"/>
          <w:sz w:val="26"/>
        </w:rPr>
        <w:t>Panelists</w:t>
      </w:r>
      <w:r w:rsidR="007A770F" w:rsidRPr="00A73C24">
        <w:rPr>
          <w:rFonts w:ascii="Candara" w:hAnsi="Candara"/>
          <w:color w:val="660066"/>
          <w:sz w:val="26"/>
        </w:rPr>
        <w:t xml:space="preserve">: Stephen Murphy-Shigematsu </w:t>
      </w:r>
      <w:proofErr w:type="spellStart"/>
      <w:r w:rsidR="007A770F" w:rsidRPr="00A73C24">
        <w:rPr>
          <w:rFonts w:ascii="Candara" w:hAnsi="Candara"/>
          <w:color w:val="660066"/>
          <w:sz w:val="26"/>
        </w:rPr>
        <w:t>EdD</w:t>
      </w:r>
      <w:proofErr w:type="spellEnd"/>
      <w:r w:rsidR="007A770F" w:rsidRPr="00A73C24">
        <w:rPr>
          <w:rFonts w:ascii="Candara" w:hAnsi="Candara"/>
          <w:color w:val="660066"/>
          <w:sz w:val="26"/>
        </w:rPr>
        <w:t>, Jonah Willihnganz PhD, and Andrew Todhunter MFA</w:t>
      </w:r>
    </w:p>
    <w:p w:rsidR="007A770F" w:rsidRPr="0038496D" w:rsidRDefault="007A770F" w:rsidP="0094791F">
      <w:pPr>
        <w:pStyle w:val="NoSpacing"/>
      </w:pPr>
    </w:p>
    <w:p w:rsidR="007A770F" w:rsidRPr="002061C7" w:rsidRDefault="00F537CD" w:rsidP="00A73C24">
      <w:pPr>
        <w:pStyle w:val="NoSpacing"/>
        <w:shd w:val="pct10" w:color="auto" w:fill="auto"/>
        <w:rPr>
          <w:rFonts w:ascii="Futura" w:hAnsi="Futura"/>
          <w:b/>
          <w:color w:val="49DFB8"/>
          <w:sz w:val="44"/>
        </w:rPr>
      </w:pPr>
      <w:r w:rsidRPr="002061C7">
        <w:rPr>
          <w:rFonts w:ascii="Futura" w:hAnsi="Futura"/>
          <w:b/>
          <w:color w:val="49DFB8"/>
          <w:sz w:val="44"/>
        </w:rPr>
        <w:t>Monday November 18, 5:30p – 7p</w:t>
      </w:r>
    </w:p>
    <w:p w:rsidR="00412427" w:rsidRDefault="00125F87" w:rsidP="00412427">
      <w:pPr>
        <w:pStyle w:val="NoSpacing"/>
        <w:rPr>
          <w:rFonts w:ascii="Candara" w:hAnsi="Candara"/>
          <w:b/>
          <w:color w:val="E600FF"/>
          <w:sz w:val="28"/>
        </w:rPr>
      </w:pPr>
      <w:hyperlink r:id="rId7" w:history="1">
        <w:r w:rsidRPr="0094791F">
          <w:rPr>
            <w:rStyle w:val="Hyperlink"/>
          </w:rPr>
          <w:t>LKSC</w:t>
        </w:r>
      </w:hyperlink>
      <w:r>
        <w:t xml:space="preserve"> </w:t>
      </w:r>
      <w:r>
        <w:rPr>
          <w:color w:val="E36C0A"/>
        </w:rPr>
        <w:t>Room 102</w:t>
      </w:r>
    </w:p>
    <w:p w:rsidR="00F537CD" w:rsidRPr="004F6DB0" w:rsidRDefault="00C9717F" w:rsidP="00FF6101">
      <w:pPr>
        <w:pStyle w:val="NoSpacing"/>
        <w:jc w:val="right"/>
        <w:rPr>
          <w:rFonts w:ascii="Candara" w:hAnsi="Candara"/>
          <w:b/>
          <w:color w:val="7030A0"/>
          <w:sz w:val="28"/>
        </w:rPr>
      </w:pPr>
      <w:r>
        <w:rPr>
          <w:rFonts w:ascii="Candara" w:hAnsi="Candara"/>
          <w:b/>
          <w:color w:val="7030A0"/>
          <w:sz w:val="28"/>
        </w:rPr>
        <w:t>Medicine, Magic</w:t>
      </w:r>
      <w:r w:rsidR="00F537CD" w:rsidRPr="004F6DB0">
        <w:rPr>
          <w:rFonts w:ascii="Candara" w:hAnsi="Candara"/>
          <w:b/>
          <w:color w:val="7030A0"/>
          <w:sz w:val="28"/>
        </w:rPr>
        <w:t xml:space="preserve"> </w:t>
      </w:r>
      <w:r>
        <w:rPr>
          <w:rFonts w:ascii="Candara" w:hAnsi="Candara"/>
          <w:b/>
          <w:color w:val="7030A0"/>
          <w:sz w:val="28"/>
        </w:rPr>
        <w:t>and Meaning</w:t>
      </w:r>
    </w:p>
    <w:p w:rsidR="00EE5362" w:rsidRDefault="00F537CD" w:rsidP="003354CA">
      <w:pPr>
        <w:pStyle w:val="NoSpacing"/>
        <w:jc w:val="right"/>
        <w:rPr>
          <w:rFonts w:ascii="Candara" w:hAnsi="Candara"/>
          <w:color w:val="660066"/>
          <w:sz w:val="26"/>
        </w:rPr>
      </w:pPr>
      <w:r w:rsidRPr="00A73C24">
        <w:rPr>
          <w:rFonts w:ascii="Candara" w:hAnsi="Candara"/>
          <w:color w:val="660066"/>
          <w:sz w:val="26"/>
        </w:rPr>
        <w:t>Ricardo T. Rosenkranz, MD, Assistant Pr</w:t>
      </w:r>
      <w:r w:rsidR="00A73C24">
        <w:rPr>
          <w:rFonts w:ascii="Candara" w:hAnsi="Candara"/>
          <w:color w:val="660066"/>
          <w:sz w:val="26"/>
        </w:rPr>
        <w:t>ofessor in Clinical Pediatrics</w:t>
      </w:r>
    </w:p>
    <w:p w:rsidR="00F537CD" w:rsidRPr="00A73C24" w:rsidRDefault="00F537CD" w:rsidP="00FF6101">
      <w:pPr>
        <w:pStyle w:val="NoSpacing"/>
        <w:jc w:val="right"/>
        <w:rPr>
          <w:rFonts w:ascii="Candara" w:hAnsi="Candara"/>
          <w:color w:val="660066"/>
          <w:sz w:val="26"/>
        </w:rPr>
      </w:pPr>
      <w:r w:rsidRPr="00A73C24">
        <w:rPr>
          <w:rFonts w:ascii="Candara" w:hAnsi="Candara"/>
          <w:color w:val="660066"/>
          <w:sz w:val="26"/>
        </w:rPr>
        <w:t>Northwester</w:t>
      </w:r>
      <w:r w:rsidR="00AE1FDC" w:rsidRPr="00A73C24">
        <w:rPr>
          <w:rFonts w:ascii="Candara" w:hAnsi="Candara"/>
          <w:color w:val="660066"/>
          <w:sz w:val="26"/>
        </w:rPr>
        <w:t>n University Feinberg School of Medicine</w:t>
      </w:r>
    </w:p>
    <w:p w:rsidR="009945A6" w:rsidRPr="00A0516C" w:rsidRDefault="00A0516C" w:rsidP="0094791F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5639248</wp:posOffset>
            </wp:positionH>
            <wp:positionV relativeFrom="paragraph">
              <wp:posOffset>143995</wp:posOffset>
            </wp:positionV>
            <wp:extent cx="1454748" cy="1032734"/>
            <wp:effectExtent l="19050" t="0" r="0" b="0"/>
            <wp:wrapNone/>
            <wp:docPr id="2" name="Picture 2" descr="::Desktop:stanford_ahm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stanford_ahm_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48" cy="103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5A6" w:rsidRPr="004F6DB0" w:rsidRDefault="009945A6" w:rsidP="0094791F">
      <w:pPr>
        <w:pStyle w:val="NoSpacing"/>
        <w:rPr>
          <w:rFonts w:ascii="Futura" w:hAnsi="Futura"/>
          <w:b/>
          <w:color w:val="7030A0"/>
          <w:sz w:val="28"/>
        </w:rPr>
      </w:pPr>
      <w:r w:rsidRPr="004F6DB0">
        <w:rPr>
          <w:rFonts w:ascii="Futura" w:hAnsi="Futura"/>
          <w:b/>
          <w:color w:val="7030A0"/>
          <w:sz w:val="28"/>
        </w:rPr>
        <w:t>Open to Stanford students, faculty and staff</w:t>
      </w:r>
    </w:p>
    <w:p w:rsidR="00A0516C" w:rsidRPr="00A0516C" w:rsidRDefault="00A0516C" w:rsidP="0094791F">
      <w:pPr>
        <w:pStyle w:val="NoSpacing"/>
        <w:rPr>
          <w:sz w:val="12"/>
          <w:szCs w:val="12"/>
        </w:rPr>
      </w:pPr>
    </w:p>
    <w:p w:rsidR="00A0516C" w:rsidRDefault="005B1238" w:rsidP="0094791F">
      <w:pPr>
        <w:pStyle w:val="NoSpacing"/>
      </w:pPr>
      <w:hyperlink r:id="rId9" w:history="1">
        <w:r w:rsidR="009945A6" w:rsidRPr="002061C7">
          <w:rPr>
            <w:rStyle w:val="Hyperlink"/>
            <w:color w:val="7030A0"/>
          </w:rPr>
          <w:t>Arts, Humanities and Medicine Program</w:t>
        </w:r>
      </w:hyperlink>
      <w:r w:rsidR="0038496D">
        <w:t xml:space="preserve">, </w:t>
      </w:r>
    </w:p>
    <w:p w:rsidR="003354CA" w:rsidRPr="002061C7" w:rsidRDefault="00A0516C" w:rsidP="0094791F">
      <w:pPr>
        <w:pStyle w:val="NoSpacing"/>
        <w:rPr>
          <w:color w:val="7030A0"/>
        </w:rPr>
      </w:pPr>
      <w:r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135255</wp:posOffset>
            </wp:positionV>
            <wp:extent cx="1508125" cy="1397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5A6" w:rsidRPr="002061C7">
        <w:rPr>
          <w:color w:val="7030A0"/>
        </w:rPr>
        <w:t>Stanford Center for Biomedical Ethics</w:t>
      </w:r>
    </w:p>
    <w:p w:rsidR="0094791F" w:rsidRPr="00EE5362" w:rsidRDefault="00171261" w:rsidP="0094791F">
      <w:pPr>
        <w:pStyle w:val="NoSpacing"/>
        <w:rPr>
          <w:color w:val="F79646" w:themeColor="accent6"/>
        </w:rPr>
      </w:pPr>
      <w:r w:rsidRPr="002061C7">
        <w:rPr>
          <w:color w:val="7030A0"/>
        </w:rPr>
        <w:t>C</w:t>
      </w:r>
      <w:r w:rsidR="009945A6" w:rsidRPr="002061C7">
        <w:rPr>
          <w:color w:val="7030A0"/>
        </w:rPr>
        <w:t xml:space="preserve">ontact: </w:t>
      </w:r>
      <w:hyperlink r:id="rId11" w:history="1">
        <w:r w:rsidR="009945A6" w:rsidRPr="002061C7">
          <w:rPr>
            <w:rStyle w:val="Hyperlink"/>
            <w:color w:val="7030A0"/>
          </w:rPr>
          <w:t>AHMProgram@stanford.edu</w:t>
        </w:r>
      </w:hyperlink>
    </w:p>
    <w:sectPr w:rsidR="0094791F" w:rsidRPr="00EE5362" w:rsidSect="003354CA">
      <w:pgSz w:w="12240" w:h="15840"/>
      <w:pgMar w:top="630" w:right="450" w:bottom="63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Futura">
    <w:altName w:val="ITC Avant Garde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oNotTrackMoves/>
  <w:defaultTabStop w:val="720"/>
  <w:characterSpacingControl w:val="doNotCompress"/>
  <w:compat/>
  <w:rsids>
    <w:rsidRoot w:val="0094791F"/>
    <w:rsid w:val="000D7ECD"/>
    <w:rsid w:val="00100387"/>
    <w:rsid w:val="00125F87"/>
    <w:rsid w:val="00171261"/>
    <w:rsid w:val="002061C7"/>
    <w:rsid w:val="00222F16"/>
    <w:rsid w:val="00241A0D"/>
    <w:rsid w:val="002A7DE0"/>
    <w:rsid w:val="003354CA"/>
    <w:rsid w:val="0038496D"/>
    <w:rsid w:val="003C14FC"/>
    <w:rsid w:val="00412427"/>
    <w:rsid w:val="004432AF"/>
    <w:rsid w:val="0045713B"/>
    <w:rsid w:val="004F6DB0"/>
    <w:rsid w:val="005B1238"/>
    <w:rsid w:val="006E09E3"/>
    <w:rsid w:val="007A770F"/>
    <w:rsid w:val="007E12AA"/>
    <w:rsid w:val="007E4453"/>
    <w:rsid w:val="00855365"/>
    <w:rsid w:val="008967CC"/>
    <w:rsid w:val="008E4DAF"/>
    <w:rsid w:val="0094791F"/>
    <w:rsid w:val="009945A6"/>
    <w:rsid w:val="00A0516C"/>
    <w:rsid w:val="00A32B44"/>
    <w:rsid w:val="00A73C24"/>
    <w:rsid w:val="00AE1FDC"/>
    <w:rsid w:val="00B03CA0"/>
    <w:rsid w:val="00B46560"/>
    <w:rsid w:val="00B73FAC"/>
    <w:rsid w:val="00C013B8"/>
    <w:rsid w:val="00C9717F"/>
    <w:rsid w:val="00CF3BAD"/>
    <w:rsid w:val="00D67CD7"/>
    <w:rsid w:val="00E34936"/>
    <w:rsid w:val="00EE5362"/>
    <w:rsid w:val="00F537CD"/>
    <w:rsid w:val="00F6603A"/>
    <w:rsid w:val="00FF5DBB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9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79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d.stanford.edu/irt/about/maps-directions/lksc-direction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stanford.edu/ada/building-ada.cfm?FACIL_ID=03-420" TargetMode="External"/><Relationship Id="rId11" Type="http://schemas.openxmlformats.org/officeDocument/2006/relationships/hyperlink" Target="mailto:AHMProgram@stanford.edu" TargetMode="External"/><Relationship Id="rId5" Type="http://schemas.openxmlformats.org/officeDocument/2006/relationships/hyperlink" Target="http://med.stanford.edu/irt/about/maps-directions/lksc-directions.html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://bioethics.stanford.edu/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2013-09-03T17:17:00Z</cp:lastPrinted>
  <dcterms:created xsi:type="dcterms:W3CDTF">2013-09-12T23:17:00Z</dcterms:created>
  <dcterms:modified xsi:type="dcterms:W3CDTF">2013-09-12T23:17:00Z</dcterms:modified>
</cp:coreProperties>
</file>